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9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9"/>
        <w:rPr>
          <w:szCs w:val="28"/>
        </w:rPr>
      </w:pPr>
    </w:p>
    <w:p w:rsidR="00C41FF3" w:rsidRPr="00BD1A83" w:rsidRDefault="00C41FF3" w:rsidP="00C41FF3">
      <w:pPr>
        <w:pStyle w:val="a9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A8396D">
      <w:pPr>
        <w:rPr>
          <w:b/>
          <w:sz w:val="28"/>
        </w:rPr>
      </w:pPr>
      <w:r>
        <w:rPr>
          <w:b/>
          <w:sz w:val="28"/>
        </w:rPr>
        <w:t>12</w:t>
      </w:r>
      <w:r w:rsidR="00DC5260">
        <w:rPr>
          <w:b/>
          <w:sz w:val="28"/>
        </w:rPr>
        <w:t xml:space="preserve"> апреля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>
        <w:rPr>
          <w:b/>
          <w:sz w:val="28"/>
        </w:rPr>
        <w:t>7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 w:rsidR="00DC5260">
        <w:rPr>
          <w:b/>
          <w:sz w:val="28"/>
        </w:rPr>
        <w:t>4</w:t>
      </w:r>
      <w:r w:rsidR="0093488D">
        <w:rPr>
          <w:b/>
          <w:sz w:val="28"/>
        </w:rPr>
        <w:t>2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DC5260">
        <w:rPr>
          <w:b/>
          <w:sz w:val="28"/>
          <w:szCs w:val="28"/>
        </w:rPr>
        <w:t>1 квартал 201</w:t>
      </w:r>
      <w:r w:rsidR="00A8396D">
        <w:rPr>
          <w:b/>
          <w:sz w:val="28"/>
          <w:szCs w:val="28"/>
        </w:rPr>
        <w:t>7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E22469">
        <w:rPr>
          <w:sz w:val="24"/>
          <w:szCs w:val="24"/>
        </w:rPr>
        <w:t>от 25.04.2016 №122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Матвеево-Курганского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571A31">
        <w:rPr>
          <w:sz w:val="24"/>
          <w:szCs w:val="24"/>
        </w:rPr>
        <w:t>1 квартал</w:t>
      </w:r>
      <w:r w:rsidR="00081DEF" w:rsidRPr="00A4132B">
        <w:rPr>
          <w:sz w:val="24"/>
          <w:szCs w:val="24"/>
        </w:rPr>
        <w:t xml:space="preserve"> </w:t>
      </w:r>
      <w:r w:rsidR="00A91EB1">
        <w:rPr>
          <w:sz w:val="24"/>
          <w:szCs w:val="24"/>
        </w:rPr>
        <w:t>2017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A91EB1">
        <w:rPr>
          <w:sz w:val="24"/>
          <w:szCs w:val="24"/>
        </w:rPr>
        <w:t>2 853,9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 сумме 1 933,0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A91EB1">
        <w:rPr>
          <w:sz w:val="24"/>
          <w:szCs w:val="24"/>
        </w:rPr>
        <w:t>920,9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8B5151">
        <w:rPr>
          <w:sz w:val="24"/>
          <w:szCs w:val="24"/>
        </w:rPr>
        <w:t>1 квартал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9A3477">
        <w:rPr>
          <w:sz w:val="24"/>
          <w:szCs w:val="24"/>
        </w:rPr>
        <w:t>01</w:t>
      </w:r>
      <w:r w:rsidR="00A91EB1">
        <w:rPr>
          <w:sz w:val="24"/>
          <w:szCs w:val="24"/>
        </w:rPr>
        <w:t>7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8B5151">
        <w:rPr>
          <w:sz w:val="24"/>
          <w:szCs w:val="24"/>
        </w:rPr>
        <w:t>1 квартал</w:t>
      </w:r>
      <w:r w:rsidR="009A3477">
        <w:rPr>
          <w:sz w:val="24"/>
          <w:szCs w:val="24"/>
        </w:rPr>
        <w:t xml:space="preserve"> 201</w:t>
      </w:r>
      <w:r w:rsidR="00A91EB1">
        <w:rPr>
          <w:sz w:val="24"/>
          <w:szCs w:val="24"/>
        </w:rPr>
        <w:t>7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8B5151">
        <w:rPr>
          <w:sz w:val="24"/>
          <w:szCs w:val="24"/>
        </w:rPr>
        <w:t>1 квартал</w:t>
      </w:r>
      <w:r w:rsidR="00CD5C18">
        <w:rPr>
          <w:sz w:val="24"/>
          <w:szCs w:val="24"/>
        </w:rPr>
        <w:t xml:space="preserve"> </w:t>
      </w:r>
      <w:r w:rsidR="00A91EB1">
        <w:rPr>
          <w:sz w:val="24"/>
          <w:szCs w:val="24"/>
        </w:rPr>
        <w:t>2017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6C2DF3">
        <w:rPr>
          <w:sz w:val="24"/>
          <w:szCs w:val="24"/>
        </w:rPr>
        <w:t xml:space="preserve">                 Т.М. Шахназарян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lastRenderedPageBreak/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1EB1">
        <w:rPr>
          <w:sz w:val="24"/>
          <w:szCs w:val="24"/>
        </w:rPr>
        <w:t>12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8B5151">
        <w:rPr>
          <w:sz w:val="24"/>
          <w:szCs w:val="24"/>
        </w:rPr>
        <w:t>4</w:t>
      </w:r>
      <w:r w:rsidR="009A3477">
        <w:rPr>
          <w:sz w:val="24"/>
          <w:szCs w:val="24"/>
        </w:rPr>
        <w:t>.201</w:t>
      </w:r>
      <w:r w:rsidR="00A91EB1">
        <w:rPr>
          <w:sz w:val="24"/>
          <w:szCs w:val="24"/>
        </w:rPr>
        <w:t>7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8B5151">
        <w:rPr>
          <w:sz w:val="24"/>
          <w:szCs w:val="24"/>
        </w:rPr>
        <w:t>4</w:t>
      </w:r>
      <w:r w:rsidR="006C3CDA">
        <w:rPr>
          <w:sz w:val="24"/>
          <w:szCs w:val="24"/>
        </w:rPr>
        <w:t>2</w:t>
      </w:r>
      <w:r w:rsidR="00B762B1">
        <w:rPr>
          <w:sz w:val="24"/>
          <w:szCs w:val="24"/>
        </w:rPr>
        <w:t xml:space="preserve"> 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D42D95">
        <w:rPr>
          <w:b/>
          <w:i/>
          <w:szCs w:val="28"/>
          <w:u w:val="single"/>
        </w:rPr>
        <w:t>1 квартал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A91EB1">
        <w:rPr>
          <w:b/>
          <w:i/>
          <w:szCs w:val="28"/>
          <w:u w:val="single"/>
        </w:rPr>
        <w:t>7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A7420A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A91EB1">
        <w:rPr>
          <w:sz w:val="24"/>
          <w:szCs w:val="24"/>
        </w:rPr>
        <w:t>1 квартал 2017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A91EB1">
        <w:rPr>
          <w:sz w:val="24"/>
          <w:szCs w:val="24"/>
        </w:rPr>
        <w:t>2 853,9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A91EB1">
        <w:rPr>
          <w:sz w:val="24"/>
          <w:szCs w:val="24"/>
        </w:rPr>
        <w:t>или 32,9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4B7529">
        <w:rPr>
          <w:sz w:val="24"/>
          <w:szCs w:val="24"/>
        </w:rPr>
        <w:t>1 933,0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4B7529">
        <w:rPr>
          <w:sz w:val="24"/>
          <w:szCs w:val="24"/>
        </w:rPr>
        <w:t>. рублей, или 22,0 процента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4B7529">
        <w:rPr>
          <w:sz w:val="24"/>
          <w:szCs w:val="24"/>
        </w:rPr>
        <w:t>1 квартала 2017</w:t>
      </w:r>
      <w:r w:rsidR="0069319B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4B7529">
        <w:rPr>
          <w:sz w:val="24"/>
          <w:szCs w:val="24"/>
        </w:rPr>
        <w:t>составил 920,9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4B7529">
        <w:rPr>
          <w:sz w:val="24"/>
          <w:szCs w:val="24"/>
        </w:rPr>
        <w:t xml:space="preserve"> с аналогичным периодом 2016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4B7529">
        <w:rPr>
          <w:sz w:val="24"/>
          <w:szCs w:val="24"/>
        </w:rPr>
        <w:t xml:space="preserve"> в 2017</w:t>
      </w:r>
      <w:r w:rsidR="005D41C0" w:rsidRPr="00594FD9">
        <w:rPr>
          <w:sz w:val="24"/>
          <w:szCs w:val="24"/>
        </w:rPr>
        <w:t xml:space="preserve"> году</w:t>
      </w:r>
      <w:r w:rsidR="004B7529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4B7529">
        <w:rPr>
          <w:sz w:val="24"/>
          <w:szCs w:val="24"/>
        </w:rPr>
        <w:t xml:space="preserve"> 88,5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4B7529">
        <w:rPr>
          <w:sz w:val="24"/>
          <w:szCs w:val="24"/>
        </w:rPr>
        <w:t>3,0 процента</w:t>
      </w:r>
      <w:r w:rsidR="00606E38">
        <w:rPr>
          <w:sz w:val="24"/>
          <w:szCs w:val="24"/>
        </w:rPr>
        <w:t xml:space="preserve">. </w:t>
      </w:r>
      <w:r w:rsidR="004B7529">
        <w:rPr>
          <w:sz w:val="24"/>
          <w:szCs w:val="24"/>
        </w:rPr>
        <w:t>Уменьшение объема доходов объясняется передачей полномочий по дорожному хозяйству</w:t>
      </w:r>
      <w:r w:rsidR="00F403B9">
        <w:rPr>
          <w:sz w:val="24"/>
          <w:szCs w:val="24"/>
        </w:rPr>
        <w:t xml:space="preserve"> бюджету муниципального района, </w:t>
      </w:r>
      <w:r w:rsidR="004B7529">
        <w:rPr>
          <w:sz w:val="24"/>
          <w:szCs w:val="24"/>
        </w:rPr>
        <w:t>следовательно, и доходные источники (</w:t>
      </w:r>
      <w:r w:rsidR="00F403B9">
        <w:rPr>
          <w:sz w:val="24"/>
          <w:szCs w:val="24"/>
        </w:rPr>
        <w:t>акцизы на ГСМ) за счет которых формировался, муниципальный дорожный фонд сельского поселения, будут поступать в муниципальный дорожный фонд района. В 2016 году в первом квартале в бюджет поселения поступило 362,6 тыс. рублей акцизов на ГСМ.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4B7529">
        <w:rPr>
          <w:sz w:val="24"/>
          <w:szCs w:val="24"/>
        </w:rPr>
        <w:t>риодом 2016</w:t>
      </w:r>
      <w:r w:rsidR="006C3CDA">
        <w:rPr>
          <w:sz w:val="24"/>
          <w:szCs w:val="24"/>
        </w:rPr>
        <w:t xml:space="preserve"> года </w:t>
      </w:r>
      <w:r w:rsidR="00F403B9">
        <w:rPr>
          <w:sz w:val="24"/>
          <w:szCs w:val="24"/>
        </w:rPr>
        <w:t xml:space="preserve">соответственно </w:t>
      </w:r>
      <w:r w:rsidR="006C3CDA">
        <w:rPr>
          <w:sz w:val="24"/>
          <w:szCs w:val="24"/>
        </w:rPr>
        <w:t>у</w:t>
      </w:r>
      <w:r w:rsidR="00F403B9">
        <w:rPr>
          <w:sz w:val="24"/>
          <w:szCs w:val="24"/>
        </w:rPr>
        <w:t>меньшился по той же причине</w:t>
      </w:r>
      <w:r>
        <w:rPr>
          <w:sz w:val="24"/>
          <w:szCs w:val="24"/>
        </w:rPr>
        <w:t xml:space="preserve"> </w:t>
      </w:r>
      <w:r w:rsidR="00115E31">
        <w:rPr>
          <w:sz w:val="24"/>
          <w:szCs w:val="24"/>
        </w:rPr>
        <w:t xml:space="preserve">на </w:t>
      </w:r>
      <w:r w:rsidR="005D0938" w:rsidRPr="00C4202E">
        <w:rPr>
          <w:sz w:val="24"/>
          <w:szCs w:val="24"/>
        </w:rPr>
        <w:softHyphen/>
      </w:r>
      <w:r w:rsidR="00F403B9">
        <w:rPr>
          <w:sz w:val="24"/>
          <w:szCs w:val="24"/>
        </w:rPr>
        <w:t>658,6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D6427D">
        <w:rPr>
          <w:sz w:val="24"/>
          <w:szCs w:val="24"/>
        </w:rPr>
        <w:t xml:space="preserve"> или на 25,4</w:t>
      </w:r>
      <w:r w:rsidR="00B52EC9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6C3CDA">
        <w:rPr>
          <w:sz w:val="24"/>
          <w:szCs w:val="24"/>
        </w:rPr>
        <w:t>1 квартал 201</w:t>
      </w:r>
      <w:r w:rsidR="00D6427D">
        <w:rPr>
          <w:sz w:val="24"/>
          <w:szCs w:val="24"/>
        </w:rPr>
        <w:t>7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8E0775">
        <w:rPr>
          <w:sz w:val="24"/>
          <w:szCs w:val="24"/>
        </w:rPr>
        <w:t>875,5</w:t>
      </w:r>
      <w:r w:rsidR="00C5249A">
        <w:rPr>
          <w:sz w:val="24"/>
          <w:szCs w:val="24"/>
        </w:rPr>
        <w:t xml:space="preserve"> тыс. ру</w:t>
      </w:r>
      <w:r w:rsidR="00D6427D">
        <w:rPr>
          <w:sz w:val="24"/>
          <w:szCs w:val="24"/>
        </w:rPr>
        <w:t>блей или 2</w:t>
      </w:r>
      <w:r w:rsidR="000D3C4D">
        <w:rPr>
          <w:sz w:val="24"/>
          <w:szCs w:val="24"/>
        </w:rPr>
        <w:t>1</w:t>
      </w:r>
      <w:r w:rsidR="00D6427D">
        <w:rPr>
          <w:sz w:val="24"/>
          <w:szCs w:val="24"/>
        </w:rPr>
        <w:t>,2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0D3C4D">
        <w:rPr>
          <w:sz w:val="24"/>
          <w:szCs w:val="24"/>
        </w:rPr>
        <w:t xml:space="preserve"> Данный показатель выше</w:t>
      </w:r>
      <w:r w:rsidRPr="00C4202E">
        <w:rPr>
          <w:sz w:val="24"/>
          <w:szCs w:val="24"/>
        </w:rPr>
        <w:t xml:space="preserve"> 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D6427D">
        <w:rPr>
          <w:sz w:val="24"/>
          <w:szCs w:val="24"/>
        </w:rPr>
        <w:t>периода 2016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D6427D">
        <w:rPr>
          <w:sz w:val="24"/>
          <w:szCs w:val="24"/>
        </w:rPr>
        <w:t>5,2 процента и составил 43,5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 xml:space="preserve"> и объясняется поступлением сверхпланового объема доходов по Единому сельскохозяйственному налогу в сумме 443,1 тыс. рублей или 336 процентов к годовому плану.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0D3C4D" w:rsidRDefault="00F55046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единый сельскохозяйственный налог – 630,8</w:t>
      </w:r>
      <w:r w:rsidR="00B52EC9">
        <w:rPr>
          <w:sz w:val="24"/>
          <w:szCs w:val="24"/>
        </w:rPr>
        <w:t xml:space="preserve"> тыс. рублей или </w:t>
      </w:r>
      <w:r w:rsidR="000D3C4D">
        <w:rPr>
          <w:sz w:val="24"/>
          <w:szCs w:val="24"/>
        </w:rPr>
        <w:t>7</w:t>
      </w:r>
      <w:r>
        <w:rPr>
          <w:sz w:val="24"/>
          <w:szCs w:val="24"/>
        </w:rPr>
        <w:t>2,1 процента</w:t>
      </w:r>
      <w:r w:rsidR="000D3C4D">
        <w:rPr>
          <w:sz w:val="24"/>
          <w:szCs w:val="24"/>
        </w:rPr>
        <w:t>;</w:t>
      </w:r>
    </w:p>
    <w:p w:rsidR="000D3C4D" w:rsidRDefault="000D3C4D" w:rsidP="000D3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2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55046">
        <w:rPr>
          <w:sz w:val="24"/>
          <w:szCs w:val="24"/>
        </w:rPr>
        <w:t>земельный  налог – 146,8</w:t>
      </w:r>
      <w:r w:rsidRPr="001510FE">
        <w:rPr>
          <w:sz w:val="24"/>
          <w:szCs w:val="24"/>
        </w:rPr>
        <w:t xml:space="preserve"> тыс. рублей или </w:t>
      </w:r>
      <w:r w:rsidR="00F55046">
        <w:rPr>
          <w:sz w:val="24"/>
          <w:szCs w:val="24"/>
        </w:rPr>
        <w:t>16,8</w:t>
      </w:r>
      <w:r w:rsidRPr="001510FE">
        <w:rPr>
          <w:sz w:val="24"/>
          <w:szCs w:val="24"/>
        </w:rPr>
        <w:t xml:space="preserve">  процентов</w:t>
      </w:r>
      <w:r>
        <w:rPr>
          <w:sz w:val="24"/>
          <w:szCs w:val="24"/>
        </w:rPr>
        <w:t xml:space="preserve">. 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F55046">
        <w:rPr>
          <w:sz w:val="24"/>
          <w:szCs w:val="24"/>
        </w:rPr>
        <w:t>ые поступления за 1 квартал 2017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F55046">
        <w:rPr>
          <w:sz w:val="24"/>
          <w:szCs w:val="24"/>
        </w:rPr>
        <w:t xml:space="preserve"> 1 978,4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F55046">
        <w:rPr>
          <w:sz w:val="24"/>
          <w:szCs w:val="24"/>
        </w:rPr>
        <w:t xml:space="preserve"> или 43,6</w:t>
      </w:r>
      <w:r w:rsidR="00152CD0">
        <w:rPr>
          <w:sz w:val="24"/>
          <w:szCs w:val="24"/>
        </w:rPr>
        <w:t xml:space="preserve"> процентов к годовым плановым</w:t>
      </w:r>
      <w:r w:rsidR="000524A9">
        <w:rPr>
          <w:sz w:val="24"/>
          <w:szCs w:val="24"/>
        </w:rPr>
        <w:t xml:space="preserve"> назначениям</w:t>
      </w:r>
      <w:r w:rsidR="00F55046">
        <w:rPr>
          <w:sz w:val="24"/>
          <w:szCs w:val="24"/>
        </w:rPr>
        <w:t>. Из которых 1 934,9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F55046">
        <w:rPr>
          <w:sz w:val="24"/>
          <w:szCs w:val="24"/>
        </w:rPr>
        <w:t>43,5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F55046">
        <w:rPr>
          <w:sz w:val="24"/>
          <w:szCs w:val="24"/>
        </w:rPr>
        <w:t>, из них 43,3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8C718D">
        <w:rPr>
          <w:sz w:val="24"/>
          <w:szCs w:val="24"/>
        </w:rPr>
        <w:t>.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F55046">
        <w:rPr>
          <w:sz w:val="24"/>
          <w:szCs w:val="24"/>
        </w:rPr>
        <w:t>ении с аналогичным периодом 2016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F55046">
        <w:rPr>
          <w:sz w:val="24"/>
          <w:szCs w:val="24"/>
        </w:rPr>
        <w:t>бюджетной системы РФ уменьшились</w:t>
      </w:r>
      <w:r w:rsidR="008669B2">
        <w:rPr>
          <w:sz w:val="24"/>
          <w:szCs w:val="24"/>
        </w:rPr>
        <w:t xml:space="preserve"> на 132,1 тыс. рублей или </w:t>
      </w:r>
      <w:r w:rsidR="008D3AF0">
        <w:rPr>
          <w:sz w:val="24"/>
          <w:szCs w:val="24"/>
        </w:rPr>
        <w:t>6</w:t>
      </w:r>
      <w:r w:rsidR="008669B2">
        <w:rPr>
          <w:sz w:val="24"/>
          <w:szCs w:val="24"/>
        </w:rPr>
        <w:t>,3 процентов, так как уменьшился объем дотации на выравнивание бюджетной обеспеченности из областного бюджета на 2017 год на 580,7 тыс. рублей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8669B2">
        <w:rPr>
          <w:b/>
          <w:bCs/>
          <w:sz w:val="24"/>
          <w:szCs w:val="24"/>
          <w:lang w:eastAsia="ar-SA"/>
        </w:rPr>
        <w:t>1 933,0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8669B2">
        <w:rPr>
          <w:b/>
          <w:bCs/>
          <w:sz w:val="24"/>
          <w:szCs w:val="24"/>
          <w:lang w:eastAsia="ar-SA"/>
        </w:rPr>
        <w:t xml:space="preserve"> 8 800,5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3E64E2">
        <w:rPr>
          <w:sz w:val="24"/>
          <w:szCs w:val="24"/>
          <w:lang w:eastAsia="ar-SA"/>
        </w:rPr>
        <w:t>2</w:t>
      </w:r>
      <w:r w:rsidR="008669B2">
        <w:rPr>
          <w:sz w:val="24"/>
          <w:szCs w:val="24"/>
          <w:lang w:eastAsia="ar-SA"/>
        </w:rPr>
        <w:t>2,0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 xml:space="preserve">по направления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8659FF">
        <w:rPr>
          <w:b/>
          <w:sz w:val="24"/>
          <w:szCs w:val="24"/>
          <w:lang w:eastAsia="ar-SA"/>
        </w:rPr>
        <w:t>743,5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8659FF">
        <w:rPr>
          <w:sz w:val="24"/>
          <w:szCs w:val="24"/>
          <w:lang w:eastAsia="ar-SA"/>
        </w:rPr>
        <w:t>ей, или 17,3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0E4216" w:rsidRPr="008659FF">
        <w:rPr>
          <w:b/>
          <w:sz w:val="24"/>
          <w:szCs w:val="24"/>
          <w:lang w:eastAsia="ar-SA"/>
        </w:rPr>
        <w:t>4</w:t>
      </w:r>
      <w:r w:rsidR="008659FF">
        <w:rPr>
          <w:b/>
          <w:sz w:val="24"/>
          <w:szCs w:val="24"/>
          <w:lang w:eastAsia="ar-SA"/>
        </w:rPr>
        <w:t> </w:t>
      </w:r>
      <w:r w:rsidR="00FC797B" w:rsidRPr="008659FF">
        <w:rPr>
          <w:b/>
          <w:sz w:val="24"/>
          <w:szCs w:val="24"/>
          <w:lang w:eastAsia="ar-SA"/>
        </w:rPr>
        <w:t>2</w:t>
      </w:r>
      <w:r w:rsidR="008659FF">
        <w:rPr>
          <w:b/>
          <w:sz w:val="24"/>
          <w:szCs w:val="24"/>
          <w:lang w:eastAsia="ar-SA"/>
        </w:rPr>
        <w:t>92</w:t>
      </w:r>
      <w:r w:rsidR="00FC797B" w:rsidRPr="008659FF">
        <w:rPr>
          <w:b/>
          <w:sz w:val="24"/>
          <w:szCs w:val="24"/>
          <w:lang w:eastAsia="ar-SA"/>
        </w:rPr>
        <w:t>,0</w:t>
      </w:r>
      <w:r w:rsidR="00AC0221" w:rsidRPr="008659FF">
        <w:rPr>
          <w:sz w:val="24"/>
          <w:szCs w:val="24"/>
          <w:lang w:eastAsia="ar-SA"/>
        </w:rPr>
        <w:t xml:space="preserve"> 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8659FF">
        <w:rPr>
          <w:sz w:val="24"/>
          <w:szCs w:val="24"/>
          <w:lang w:eastAsia="ar-SA"/>
        </w:rPr>
        <w:t xml:space="preserve"> управления – 709,0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 xml:space="preserve">муниципальной программы </w:t>
      </w:r>
      <w:r w:rsidR="00767D64">
        <w:rPr>
          <w:sz w:val="24"/>
          <w:szCs w:val="24"/>
          <w:lang w:eastAsia="ar-SA"/>
        </w:rPr>
        <w:lastRenderedPageBreak/>
        <w:t>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8659FF">
        <w:rPr>
          <w:sz w:val="24"/>
          <w:szCs w:val="24"/>
          <w:lang w:eastAsia="ar-SA"/>
        </w:rPr>
        <w:t>1</w:t>
      </w:r>
      <w:r w:rsidR="00FC797B">
        <w:rPr>
          <w:sz w:val="24"/>
          <w:szCs w:val="24"/>
          <w:lang w:eastAsia="ar-SA"/>
        </w:rPr>
        <w:t>9</w:t>
      </w:r>
      <w:r w:rsidR="008659FF">
        <w:rPr>
          <w:sz w:val="24"/>
          <w:szCs w:val="24"/>
          <w:lang w:eastAsia="ar-SA"/>
        </w:rPr>
        <w:t xml:space="preserve">,3 тыс. рублей или </w:t>
      </w:r>
      <w:r w:rsidR="00FC797B">
        <w:rPr>
          <w:sz w:val="24"/>
          <w:szCs w:val="24"/>
          <w:lang w:eastAsia="ar-SA"/>
        </w:rPr>
        <w:t>3</w:t>
      </w:r>
      <w:r w:rsidR="008659FF">
        <w:rPr>
          <w:sz w:val="24"/>
          <w:szCs w:val="24"/>
          <w:lang w:eastAsia="ar-SA"/>
        </w:rPr>
        <w:t>2</w:t>
      </w:r>
      <w:r w:rsidR="00FC797B">
        <w:rPr>
          <w:sz w:val="24"/>
          <w:szCs w:val="24"/>
          <w:lang w:eastAsia="ar-SA"/>
        </w:rPr>
        <w:t>,</w:t>
      </w:r>
      <w:r w:rsidR="008659FF">
        <w:rPr>
          <w:sz w:val="24"/>
          <w:szCs w:val="24"/>
          <w:lang w:eastAsia="ar-SA"/>
        </w:rPr>
        <w:t>2 процента при годовом плане 60,0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 xml:space="preserve">– исполнение составило </w:t>
      </w:r>
      <w:r w:rsidR="008228A4">
        <w:rPr>
          <w:sz w:val="24"/>
          <w:szCs w:val="24"/>
          <w:lang w:eastAsia="ar-SA"/>
        </w:rPr>
        <w:t>15,2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FC797B">
        <w:rPr>
          <w:sz w:val="24"/>
          <w:szCs w:val="24"/>
          <w:lang w:eastAsia="ar-SA"/>
        </w:rPr>
        <w:t xml:space="preserve"> при годовом плане </w:t>
      </w:r>
      <w:r w:rsidR="008659FF">
        <w:rPr>
          <w:sz w:val="24"/>
          <w:szCs w:val="24"/>
          <w:lang w:eastAsia="ar-SA"/>
        </w:rPr>
        <w:t>4</w:t>
      </w:r>
      <w:r w:rsidR="00FC797B">
        <w:rPr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</w:t>
      </w:r>
      <w:r w:rsidR="00FC797B" w:rsidRPr="00FC797B">
        <w:rPr>
          <w:sz w:val="24"/>
          <w:szCs w:val="24"/>
          <w:lang w:eastAsia="ar-SA"/>
        </w:rPr>
        <w:t xml:space="preserve"> </w:t>
      </w:r>
      <w:r w:rsidR="008228A4">
        <w:rPr>
          <w:sz w:val="24"/>
          <w:szCs w:val="24"/>
          <w:lang w:eastAsia="ar-SA"/>
        </w:rPr>
        <w:t>или 36,2</w:t>
      </w:r>
      <w:r w:rsidR="00FC797B">
        <w:rPr>
          <w:sz w:val="24"/>
          <w:szCs w:val="24"/>
          <w:lang w:eastAsia="ar-SA"/>
        </w:rPr>
        <w:t xml:space="preserve"> процента.</w:t>
      </w: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3E64E2">
        <w:rPr>
          <w:b/>
          <w:sz w:val="24"/>
          <w:szCs w:val="24"/>
          <w:lang w:eastAsia="ar-SA"/>
        </w:rPr>
        <w:t>29,</w:t>
      </w:r>
      <w:r w:rsidR="00855450">
        <w:rPr>
          <w:b/>
          <w:sz w:val="24"/>
          <w:szCs w:val="24"/>
          <w:lang w:eastAsia="ar-SA"/>
        </w:rPr>
        <w:t>8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Pr="00753B8E">
        <w:rPr>
          <w:b/>
          <w:sz w:val="24"/>
          <w:szCs w:val="24"/>
          <w:lang w:eastAsia="ar-SA"/>
        </w:rPr>
        <w:t>1</w:t>
      </w:r>
      <w:r w:rsidR="003E64E2">
        <w:rPr>
          <w:b/>
          <w:sz w:val="24"/>
          <w:szCs w:val="24"/>
          <w:lang w:eastAsia="ar-SA"/>
        </w:rPr>
        <w:t>7</w:t>
      </w:r>
      <w:r w:rsidR="008228A4">
        <w:rPr>
          <w:b/>
          <w:sz w:val="24"/>
          <w:szCs w:val="24"/>
          <w:lang w:eastAsia="ar-SA"/>
        </w:rPr>
        <w:t>3,3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6C46E2">
        <w:rPr>
          <w:sz w:val="24"/>
          <w:szCs w:val="24"/>
          <w:lang w:eastAsia="ar-SA"/>
        </w:rPr>
        <w:t xml:space="preserve"> или 17</w:t>
      </w:r>
      <w:r w:rsidR="00855450">
        <w:rPr>
          <w:sz w:val="24"/>
          <w:szCs w:val="24"/>
          <w:lang w:eastAsia="ar-SA"/>
        </w:rPr>
        <w:t>,2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8228A4">
        <w:rPr>
          <w:b/>
          <w:sz w:val="24"/>
          <w:szCs w:val="24"/>
          <w:lang w:eastAsia="ar-SA"/>
        </w:rPr>
        <w:t>68,7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6C46E2">
        <w:rPr>
          <w:b/>
          <w:sz w:val="24"/>
          <w:szCs w:val="24"/>
          <w:lang w:eastAsia="ar-SA"/>
        </w:rPr>
        <w:t>0,</w:t>
      </w:r>
      <w:r w:rsidR="008228A4">
        <w:rPr>
          <w:b/>
          <w:sz w:val="24"/>
          <w:szCs w:val="24"/>
          <w:lang w:eastAsia="ar-SA"/>
        </w:rPr>
        <w:t>0</w:t>
      </w:r>
      <w:r w:rsidR="008228A4">
        <w:rPr>
          <w:sz w:val="24"/>
          <w:szCs w:val="24"/>
          <w:lang w:eastAsia="ar-SA"/>
        </w:rPr>
        <w:t xml:space="preserve"> тыс. рублей.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0814EF" w:rsidRPr="000814E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8228A4">
        <w:rPr>
          <w:sz w:val="24"/>
          <w:szCs w:val="24"/>
          <w:lang w:eastAsia="ar-SA"/>
        </w:rPr>
        <w:t xml:space="preserve"> будут осуществляться со второго квартала текущего года.</w:t>
      </w:r>
      <w:r w:rsidR="00D938C1">
        <w:rPr>
          <w:sz w:val="24"/>
          <w:szCs w:val="24"/>
          <w:lang w:eastAsia="ar-SA"/>
        </w:rPr>
        <w:t xml:space="preserve"> </w:t>
      </w:r>
    </w:p>
    <w:p w:rsidR="009440DA" w:rsidRDefault="009440DA" w:rsidP="00920D43">
      <w:pPr>
        <w:jc w:val="both"/>
        <w:rPr>
          <w:sz w:val="24"/>
          <w:szCs w:val="24"/>
          <w:lang w:eastAsia="ar-SA"/>
        </w:rPr>
      </w:pPr>
    </w:p>
    <w:p w:rsidR="003601AD" w:rsidRDefault="00D273BC" w:rsidP="008228A4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</w:t>
      </w:r>
      <w:r w:rsidRPr="00D273BC">
        <w:rPr>
          <w:b/>
          <w:sz w:val="24"/>
          <w:szCs w:val="24"/>
          <w:lang w:eastAsia="ar-SA"/>
        </w:rPr>
        <w:t>Национальная экономика</w:t>
      </w:r>
      <w:r>
        <w:rPr>
          <w:b/>
          <w:sz w:val="24"/>
          <w:szCs w:val="24"/>
          <w:lang w:eastAsia="ar-SA"/>
        </w:rPr>
        <w:t xml:space="preserve">» </w:t>
      </w:r>
      <w:r w:rsidR="00DE5F29">
        <w:rPr>
          <w:sz w:val="24"/>
          <w:szCs w:val="24"/>
          <w:lang w:eastAsia="ar-SA"/>
        </w:rPr>
        <w:t xml:space="preserve">- 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 xml:space="preserve">годовые плановые назначения </w:t>
      </w:r>
      <w:r w:rsidR="00D813DF">
        <w:rPr>
          <w:b/>
          <w:sz w:val="24"/>
          <w:szCs w:val="24"/>
          <w:lang w:eastAsia="ar-SA"/>
        </w:rPr>
        <w:t xml:space="preserve"> </w:t>
      </w:r>
      <w:r w:rsidR="00E02887">
        <w:rPr>
          <w:b/>
          <w:sz w:val="24"/>
          <w:szCs w:val="24"/>
          <w:lang w:eastAsia="ar-SA"/>
        </w:rPr>
        <w:t>1</w:t>
      </w:r>
      <w:r w:rsidR="008228A4">
        <w:rPr>
          <w:b/>
          <w:sz w:val="24"/>
          <w:szCs w:val="24"/>
          <w:lang w:eastAsia="ar-SA"/>
        </w:rPr>
        <w:t>24,7</w:t>
      </w:r>
      <w:r w:rsidR="00D559AF">
        <w:rPr>
          <w:sz w:val="24"/>
          <w:szCs w:val="24"/>
          <w:lang w:eastAsia="ar-SA"/>
        </w:rPr>
        <w:t xml:space="preserve"> 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 xml:space="preserve">исполнение </w:t>
      </w:r>
      <w:r w:rsidR="001B2B27">
        <w:rPr>
          <w:sz w:val="24"/>
          <w:szCs w:val="24"/>
          <w:lang w:eastAsia="ar-SA"/>
        </w:rPr>
        <w:t xml:space="preserve"> - </w:t>
      </w:r>
      <w:r w:rsidR="008228A4">
        <w:rPr>
          <w:b/>
          <w:sz w:val="24"/>
          <w:szCs w:val="24"/>
          <w:lang w:eastAsia="ar-SA"/>
        </w:rPr>
        <w:t>0,0</w:t>
      </w:r>
      <w:r w:rsidR="001B2B27">
        <w:rPr>
          <w:sz w:val="24"/>
          <w:szCs w:val="24"/>
          <w:lang w:eastAsia="ar-SA"/>
        </w:rPr>
        <w:t xml:space="preserve"> тыс. р</w:t>
      </w:r>
      <w:r w:rsidR="008228A4">
        <w:rPr>
          <w:sz w:val="24"/>
          <w:szCs w:val="24"/>
          <w:lang w:eastAsia="ar-SA"/>
        </w:rPr>
        <w:t>ублей.</w:t>
      </w:r>
      <w:r w:rsidR="001B2B27">
        <w:rPr>
          <w:sz w:val="24"/>
          <w:szCs w:val="24"/>
          <w:lang w:eastAsia="ar-SA"/>
        </w:rPr>
        <w:t xml:space="preserve">                                                                              </w:t>
      </w:r>
      <w:r w:rsidR="00CE68CF"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1B2B27">
        <w:rPr>
          <w:sz w:val="24"/>
          <w:szCs w:val="24"/>
          <w:lang w:eastAsia="ar-SA"/>
        </w:rPr>
        <w:t xml:space="preserve">  </w:t>
      </w:r>
      <w:r w:rsidR="00920D43"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492CD2">
        <w:rPr>
          <w:sz w:val="24"/>
          <w:szCs w:val="24"/>
          <w:lang w:eastAsia="ar-SA"/>
        </w:rPr>
        <w:t>по иным непрограммным мероприятиям в рамках непрограммных расходов сельского поселения предусмотрены за счет остатков дорожного фонда на 01.01.2017 и будут осуществлены во втором и третьем кварталах.</w:t>
      </w:r>
      <w:r w:rsidR="00920D43" w:rsidRPr="00920D43">
        <w:rPr>
          <w:sz w:val="24"/>
          <w:szCs w:val="24"/>
          <w:lang w:eastAsia="ar-SA"/>
        </w:rPr>
        <w:t xml:space="preserve"> 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>
        <w:rPr>
          <w:b/>
          <w:sz w:val="24"/>
          <w:szCs w:val="24"/>
        </w:rPr>
        <w:t>2,</w:t>
      </w:r>
      <w:r w:rsidR="00492CD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тыс. рублей, исполнение составило </w:t>
      </w:r>
      <w:r>
        <w:rPr>
          <w:b/>
          <w:sz w:val="24"/>
          <w:szCs w:val="24"/>
        </w:rPr>
        <w:t>0</w:t>
      </w:r>
      <w:r w:rsidR="00492CD2">
        <w:rPr>
          <w:b/>
          <w:sz w:val="24"/>
          <w:szCs w:val="24"/>
        </w:rPr>
        <w:t>,4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1</w:t>
      </w:r>
      <w:r w:rsidR="00492CD2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,7%: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492CD2">
        <w:rPr>
          <w:b/>
          <w:sz w:val="24"/>
          <w:szCs w:val="24"/>
          <w:lang w:eastAsia="ar-SA"/>
        </w:rPr>
        <w:t>71,7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492CD2">
        <w:rPr>
          <w:b/>
          <w:sz w:val="24"/>
          <w:szCs w:val="24"/>
          <w:lang w:eastAsia="ar-SA"/>
        </w:rPr>
        <w:t>3,3</w:t>
      </w:r>
      <w:r w:rsidR="00BA0E72">
        <w:rPr>
          <w:sz w:val="24"/>
          <w:szCs w:val="24"/>
          <w:lang w:eastAsia="ar-SA"/>
        </w:rPr>
        <w:t xml:space="preserve"> тыс.  рублей или </w:t>
      </w:r>
      <w:r w:rsidR="00492CD2">
        <w:rPr>
          <w:sz w:val="24"/>
          <w:szCs w:val="24"/>
          <w:lang w:eastAsia="ar-SA"/>
        </w:rPr>
        <w:t>4,6</w:t>
      </w:r>
      <w:r w:rsidR="005105B2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F953A2" w:rsidRDefault="005105B2" w:rsidP="00064A0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составили</w:t>
      </w:r>
      <w:r w:rsidR="00492CD2">
        <w:rPr>
          <w:sz w:val="24"/>
          <w:szCs w:val="24"/>
        </w:rPr>
        <w:t xml:space="preserve"> 3,3</w:t>
      </w:r>
      <w:r w:rsidR="00121A6A">
        <w:rPr>
          <w:sz w:val="24"/>
          <w:szCs w:val="24"/>
        </w:rPr>
        <w:t xml:space="preserve"> тыс. рублей, направление расходов:</w:t>
      </w:r>
      <w:r w:rsidR="002C2BE1">
        <w:rPr>
          <w:sz w:val="24"/>
          <w:szCs w:val="24"/>
        </w:rPr>
        <w:t xml:space="preserve">  </w:t>
      </w:r>
    </w:p>
    <w:p w:rsidR="00463F20" w:rsidRDefault="00F953A2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E1">
        <w:rPr>
          <w:sz w:val="24"/>
          <w:szCs w:val="24"/>
        </w:rPr>
        <w:t xml:space="preserve"> </w:t>
      </w:r>
      <w:r w:rsidR="00107586">
        <w:rPr>
          <w:sz w:val="24"/>
          <w:szCs w:val="24"/>
        </w:rPr>
        <w:t>за потребленную электроэнергию водонапорных башен</w:t>
      </w:r>
      <w:r w:rsidR="00492CD2">
        <w:rPr>
          <w:sz w:val="24"/>
          <w:szCs w:val="24"/>
        </w:rPr>
        <w:t xml:space="preserve"> окончательный расчет за 2016 год – 3,3</w:t>
      </w:r>
      <w:r w:rsidR="00522F92">
        <w:rPr>
          <w:sz w:val="24"/>
          <w:szCs w:val="24"/>
        </w:rPr>
        <w:t xml:space="preserve"> тыс. рублей;</w:t>
      </w:r>
      <w:r w:rsidR="002C2BE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63F20">
        <w:rPr>
          <w:sz w:val="24"/>
          <w:szCs w:val="24"/>
        </w:rPr>
        <w:t xml:space="preserve">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Default="00753B8E" w:rsidP="00E93F6C">
      <w:pPr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753B8E">
        <w:rPr>
          <w:b/>
          <w:sz w:val="24"/>
          <w:szCs w:val="24"/>
          <w:lang w:eastAsia="ar-SA"/>
        </w:rPr>
        <w:t>«Благоустройство»</w:t>
      </w:r>
      <w:r w:rsidR="000C10DF">
        <w:rPr>
          <w:sz w:val="24"/>
          <w:szCs w:val="24"/>
          <w:lang w:eastAsia="ar-SA"/>
        </w:rPr>
        <w:t xml:space="preserve"> - </w:t>
      </w:r>
      <w:r w:rsidR="00E93F6C">
        <w:rPr>
          <w:sz w:val="24"/>
          <w:szCs w:val="24"/>
          <w:lang w:eastAsia="ar-SA"/>
        </w:rPr>
        <w:t xml:space="preserve">годовые плановые назначения  </w:t>
      </w:r>
      <w:r w:rsidR="00492CD2">
        <w:rPr>
          <w:b/>
          <w:sz w:val="24"/>
          <w:szCs w:val="24"/>
          <w:lang w:eastAsia="ar-SA"/>
        </w:rPr>
        <w:t>1 251,2</w:t>
      </w:r>
      <w:r w:rsidR="00E93F6C" w:rsidRPr="00DC53D3">
        <w:rPr>
          <w:b/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>тыс. рублей,</w:t>
      </w:r>
      <w:r w:rsidR="00E93F6C" w:rsidRPr="00753B8E">
        <w:rPr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 xml:space="preserve">исполнение – </w:t>
      </w:r>
      <w:r w:rsidR="00492CD2">
        <w:rPr>
          <w:b/>
          <w:sz w:val="24"/>
          <w:szCs w:val="24"/>
          <w:lang w:eastAsia="ar-SA"/>
        </w:rPr>
        <w:t xml:space="preserve">414,7 </w:t>
      </w:r>
      <w:r w:rsidR="00582A1E">
        <w:rPr>
          <w:sz w:val="24"/>
          <w:szCs w:val="24"/>
          <w:lang w:eastAsia="ar-SA"/>
        </w:rPr>
        <w:t xml:space="preserve">тыс.  рублей или </w:t>
      </w:r>
      <w:r w:rsidR="00522F92">
        <w:rPr>
          <w:sz w:val="24"/>
          <w:szCs w:val="24"/>
          <w:lang w:eastAsia="ar-SA"/>
        </w:rPr>
        <w:t>3</w:t>
      </w:r>
      <w:r w:rsidR="00492CD2">
        <w:rPr>
          <w:sz w:val="24"/>
          <w:szCs w:val="24"/>
          <w:lang w:eastAsia="ar-SA"/>
        </w:rPr>
        <w:t>3</w:t>
      </w:r>
      <w:r w:rsidR="00522F92">
        <w:rPr>
          <w:sz w:val="24"/>
          <w:szCs w:val="24"/>
          <w:lang w:eastAsia="ar-SA"/>
        </w:rPr>
        <w:t>,</w:t>
      </w:r>
      <w:r w:rsidR="00492CD2">
        <w:rPr>
          <w:sz w:val="24"/>
          <w:szCs w:val="24"/>
          <w:lang w:eastAsia="ar-SA"/>
        </w:rPr>
        <w:t>1</w:t>
      </w:r>
      <w:r w:rsidR="00E93F6C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 </w:t>
      </w:r>
      <w:r w:rsidR="00E93F6C">
        <w:rPr>
          <w:sz w:val="24"/>
          <w:szCs w:val="24"/>
          <w:lang w:eastAsia="ar-SA"/>
        </w:rPr>
        <w:t>- расходы</w:t>
      </w:r>
      <w:r w:rsidR="00E93F6C" w:rsidRPr="00920D43">
        <w:rPr>
          <w:sz w:val="24"/>
          <w:szCs w:val="24"/>
          <w:lang w:eastAsia="ar-SA"/>
        </w:rPr>
        <w:t xml:space="preserve">  </w:t>
      </w:r>
      <w:r w:rsidR="00E93F6C">
        <w:rPr>
          <w:sz w:val="24"/>
          <w:szCs w:val="24"/>
          <w:lang w:eastAsia="ar-SA"/>
        </w:rPr>
        <w:t>в рамках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электроэнергии уличного освещения – 272,3 тыс. рублей;</w:t>
      </w:r>
    </w:p>
    <w:p w:rsidR="00522F92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расходы не ремонт светильников уличного освещения – 75,9 тыс. рублей;                                         </w:t>
      </w:r>
      <w:r w:rsidR="00E93F6C">
        <w:rPr>
          <w:b/>
          <w:sz w:val="24"/>
          <w:szCs w:val="24"/>
          <w:lang w:eastAsia="ar-SA"/>
        </w:rPr>
        <w:t xml:space="preserve"> </w:t>
      </w:r>
      <w:r w:rsidR="00522F92">
        <w:rPr>
          <w:b/>
          <w:sz w:val="24"/>
          <w:szCs w:val="24"/>
          <w:lang w:eastAsia="ar-SA"/>
        </w:rPr>
        <w:t xml:space="preserve">- </w:t>
      </w:r>
      <w:r w:rsidR="00522F92">
        <w:rPr>
          <w:sz w:val="24"/>
          <w:szCs w:val="24"/>
          <w:lang w:eastAsia="ar-SA"/>
        </w:rPr>
        <w:t>расходы на прочие мероприятия по благоустройству тер</w:t>
      </w:r>
      <w:r>
        <w:rPr>
          <w:sz w:val="24"/>
          <w:szCs w:val="24"/>
          <w:lang w:eastAsia="ar-SA"/>
        </w:rPr>
        <w:t xml:space="preserve">ритории сельского поселения 66,5 </w:t>
      </w:r>
      <w:r w:rsidR="00522F92">
        <w:rPr>
          <w:sz w:val="24"/>
          <w:szCs w:val="24"/>
          <w:lang w:eastAsia="ar-SA"/>
        </w:rPr>
        <w:t xml:space="preserve">тыс. рублей: </w:t>
      </w:r>
    </w:p>
    <w:p w:rsidR="00522F92" w:rsidRDefault="00593F06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обрезка деревьев– 65</w:t>
      </w:r>
      <w:r w:rsidR="00522F92">
        <w:rPr>
          <w:sz w:val="24"/>
          <w:szCs w:val="24"/>
          <w:lang w:eastAsia="ar-SA"/>
        </w:rPr>
        <w:t>,1 тыс. рублей;</w:t>
      </w:r>
    </w:p>
    <w:p w:rsidR="00522F92" w:rsidRDefault="00522F92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уборку тер</w:t>
      </w:r>
      <w:r w:rsidR="00593F06">
        <w:rPr>
          <w:sz w:val="24"/>
          <w:szCs w:val="24"/>
          <w:lang w:eastAsia="ar-SA"/>
        </w:rPr>
        <w:t>ритории сельского поселения 1,4</w:t>
      </w:r>
      <w:r>
        <w:rPr>
          <w:sz w:val="24"/>
          <w:szCs w:val="24"/>
          <w:lang w:eastAsia="ar-SA"/>
        </w:rPr>
        <w:t xml:space="preserve"> тыс. рублей;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64</w:t>
      </w:r>
      <w:r w:rsidRPr="005B725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тыс. рублей, работы </w:t>
      </w:r>
      <w:r w:rsidR="00A30F03">
        <w:rPr>
          <w:sz w:val="24"/>
          <w:szCs w:val="24"/>
        </w:rPr>
        <w:t>будут производится во втором и четвертом кварталах</w:t>
      </w:r>
      <w:r>
        <w:rPr>
          <w:sz w:val="24"/>
          <w:szCs w:val="24"/>
        </w:rPr>
        <w:t xml:space="preserve">.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10,0</w:t>
      </w:r>
      <w:r>
        <w:rPr>
          <w:sz w:val="24"/>
          <w:szCs w:val="24"/>
        </w:rPr>
        <w:t xml:space="preserve"> тыс. рублей, расходы будут исполнены по мере оказания образовательных услуг.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>в соответствии с му</w:t>
      </w:r>
      <w:r w:rsidR="0013251B">
        <w:rPr>
          <w:sz w:val="24"/>
          <w:szCs w:val="24"/>
          <w:lang w:eastAsia="ar-SA"/>
        </w:rPr>
        <w:t>ниципальной</w:t>
      </w:r>
      <w:r w:rsidR="00A25D9A">
        <w:rPr>
          <w:sz w:val="24"/>
          <w:szCs w:val="24"/>
          <w:lang w:eastAsia="ar-SA"/>
        </w:rPr>
        <w:t xml:space="preserve"> программой </w:t>
      </w:r>
      <w:r w:rsidR="0013251B">
        <w:rPr>
          <w:sz w:val="24"/>
          <w:szCs w:val="24"/>
        </w:rPr>
        <w:t>«Развитие культуры</w:t>
      </w:r>
      <w:r w:rsidR="00A25D9A" w:rsidRPr="00A25D9A">
        <w:rPr>
          <w:sz w:val="24"/>
          <w:szCs w:val="24"/>
        </w:rPr>
        <w:t>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593F06">
        <w:rPr>
          <w:b/>
          <w:sz w:val="24"/>
          <w:szCs w:val="24"/>
          <w:lang w:eastAsia="ar-SA"/>
        </w:rPr>
        <w:t>2 732,1</w:t>
      </w:r>
      <w:r w:rsidR="004E3C88">
        <w:rPr>
          <w:sz w:val="24"/>
          <w:szCs w:val="24"/>
          <w:lang w:eastAsia="ar-SA"/>
        </w:rPr>
        <w:t xml:space="preserve"> тыс. руб.</w:t>
      </w:r>
      <w:r w:rsidRPr="00753B8E">
        <w:rPr>
          <w:sz w:val="24"/>
          <w:szCs w:val="24"/>
          <w:lang w:eastAsia="ar-SA"/>
        </w:rPr>
        <w:t xml:space="preserve"> 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 w:rsidR="00593F06">
        <w:rPr>
          <w:b/>
          <w:sz w:val="24"/>
          <w:szCs w:val="24"/>
          <w:lang w:eastAsia="ar-SA"/>
        </w:rPr>
        <w:t>741,3</w:t>
      </w:r>
      <w:r w:rsidR="00ED6E73">
        <w:rPr>
          <w:sz w:val="24"/>
          <w:szCs w:val="24"/>
          <w:lang w:eastAsia="ar-SA"/>
        </w:rPr>
        <w:t xml:space="preserve"> тыс. руб. или </w:t>
      </w:r>
      <w:r w:rsidR="00593F06">
        <w:rPr>
          <w:sz w:val="24"/>
          <w:szCs w:val="24"/>
          <w:lang w:eastAsia="ar-SA"/>
        </w:rPr>
        <w:t xml:space="preserve"> 27,1</w:t>
      </w:r>
      <w:r w:rsidRPr="00753B8E">
        <w:rPr>
          <w:sz w:val="24"/>
          <w:szCs w:val="24"/>
          <w:lang w:eastAsia="ar-SA"/>
        </w:rPr>
        <w:t xml:space="preserve">%. 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5903D0">
        <w:rPr>
          <w:b/>
          <w:sz w:val="24"/>
          <w:szCs w:val="24"/>
        </w:rPr>
        <w:t>10,0</w:t>
      </w:r>
      <w:r w:rsidR="005903D0">
        <w:rPr>
          <w:sz w:val="24"/>
          <w:szCs w:val="24"/>
        </w:rPr>
        <w:t xml:space="preserve"> тыс. рублей, расходы будут исполнены по мере проведения спортивных мероприятий</w:t>
      </w:r>
      <w:r w:rsidR="0041089F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8B0707" w:rsidRPr="00EA082B" w:rsidRDefault="007E7F74" w:rsidP="00EA082B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C4202E">
        <w:t>Бюджетная политика</w:t>
      </w:r>
      <w:r w:rsidR="0041089F">
        <w:t xml:space="preserve"> сельского поселения</w:t>
      </w:r>
      <w:r w:rsidR="0041089F" w:rsidRPr="00C4202E">
        <w:t xml:space="preserve"> </w:t>
      </w:r>
      <w:r w:rsidR="003743FF">
        <w:t xml:space="preserve">осуществляется в рамках Программы </w:t>
      </w:r>
      <w:r w:rsidR="00EA082B" w:rsidRPr="00EA082B">
        <w:rPr>
          <w:bCs/>
          <w:color w:val="auto"/>
        </w:rPr>
        <w:t>повышения эффективности управления муниципальными финансами на период до 2018 года в Алексеевском сельском поселении</w:t>
      </w:r>
      <w:r w:rsidR="003743FF">
        <w:t xml:space="preserve">, утвержденной постановлением Администрации сельского поселения </w:t>
      </w:r>
      <w:r w:rsidR="00390F61">
        <w:t xml:space="preserve"> </w:t>
      </w:r>
      <w:r w:rsidR="00EA082B">
        <w:t>от 25.06</w:t>
      </w:r>
      <w:r w:rsidR="0041089F">
        <w:t>.</w:t>
      </w:r>
      <w:r w:rsidR="00EA082B">
        <w:t>2014</w:t>
      </w:r>
      <w:r w:rsidR="00CC7457">
        <w:t xml:space="preserve"> </w:t>
      </w:r>
      <w:r w:rsidR="00EA082B">
        <w:t xml:space="preserve"> № 52</w:t>
      </w:r>
      <w:r w:rsidR="003743FF">
        <w:t>.</w:t>
      </w:r>
    </w:p>
    <w:p w:rsidR="009E1096" w:rsidRDefault="009E1096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5903D0">
        <w:rPr>
          <w:sz w:val="24"/>
          <w:szCs w:val="24"/>
        </w:rPr>
        <w:t>ме 1 080,4</w:t>
      </w:r>
      <w:r w:rsidR="00F05A96">
        <w:rPr>
          <w:sz w:val="24"/>
          <w:szCs w:val="24"/>
        </w:rPr>
        <w:t xml:space="preserve"> тыс. рублей или </w:t>
      </w:r>
      <w:r w:rsidR="00816D17">
        <w:rPr>
          <w:sz w:val="24"/>
          <w:szCs w:val="24"/>
        </w:rPr>
        <w:t>5</w:t>
      </w:r>
      <w:r w:rsidR="005903D0">
        <w:rPr>
          <w:sz w:val="24"/>
          <w:szCs w:val="24"/>
        </w:rPr>
        <w:t>5,9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5903D0">
        <w:rPr>
          <w:sz w:val="24"/>
          <w:szCs w:val="24"/>
        </w:rPr>
        <w:t>я за 1 квартал 2017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5903D0">
        <w:rPr>
          <w:sz w:val="24"/>
          <w:szCs w:val="24"/>
        </w:rPr>
        <w:t>622,1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458,3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услуг за 1 квартал 2017 года составили 518,3</w:t>
      </w:r>
      <w:r w:rsidR="00816D17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>тыс. рублей или 26,8</w:t>
      </w:r>
      <w:r w:rsidR="003D65E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3D65E2">
        <w:rPr>
          <w:sz w:val="24"/>
          <w:szCs w:val="24"/>
        </w:rPr>
        <w:t xml:space="preserve">.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AE5583">
        <w:rPr>
          <w:sz w:val="24"/>
          <w:szCs w:val="24"/>
        </w:rPr>
        <w:t>онды в 1 квартале</w:t>
      </w:r>
      <w:r w:rsidR="00960826">
        <w:rPr>
          <w:sz w:val="24"/>
          <w:szCs w:val="24"/>
        </w:rPr>
        <w:t xml:space="preserve"> 201</w:t>
      </w:r>
      <w:r w:rsidR="005903D0">
        <w:rPr>
          <w:sz w:val="24"/>
          <w:szCs w:val="24"/>
        </w:rPr>
        <w:t>7</w:t>
      </w:r>
      <w:r w:rsidR="00AE5583">
        <w:rPr>
          <w:sz w:val="24"/>
          <w:szCs w:val="24"/>
        </w:rPr>
        <w:t xml:space="preserve">   года </w:t>
      </w:r>
      <w:r w:rsidR="005903D0">
        <w:rPr>
          <w:sz w:val="24"/>
          <w:szCs w:val="24"/>
        </w:rPr>
        <w:t xml:space="preserve"> составили 3,5 тыс. рублей или 0,2% от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лженности по итогам 1-го квартала 201</w:t>
      </w:r>
      <w:r w:rsidR="005903D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lastRenderedPageBreak/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AE5583">
              <w:rPr>
                <w:sz w:val="22"/>
                <w:szCs w:val="22"/>
              </w:rPr>
              <w:t>1 квартал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5903D0">
              <w:rPr>
                <w:sz w:val="22"/>
                <w:szCs w:val="22"/>
              </w:rPr>
              <w:t>7</w:t>
            </w:r>
            <w:r w:rsidR="00CD152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AE5583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E5583">
              <w:rPr>
                <w:b/>
                <w:i/>
                <w:sz w:val="24"/>
                <w:szCs w:val="24"/>
                <w:u w:val="single"/>
              </w:rPr>
              <w:t>1квартал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5903D0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7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5903D0">
              <w:rPr>
                <w:sz w:val="24"/>
                <w:szCs w:val="24"/>
              </w:rPr>
              <w:t>1 квартал 2017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4B12D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E0775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A30F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803909" w:rsidRPr="0093569F" w:rsidTr="008747D2">
        <w:trPr>
          <w:trHeight w:val="22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803909" w:rsidRPr="0093569F" w:rsidTr="008747D2">
        <w:trPr>
          <w:trHeight w:val="42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630,8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670454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B12DD">
              <w:rPr>
                <w:b/>
                <w:bCs/>
                <w:sz w:val="24"/>
                <w:szCs w:val="24"/>
              </w:rPr>
              <w:t>5</w:t>
            </w:r>
            <w:r w:rsidR="008E0775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4B12DD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E0775">
              <w:rPr>
                <w:sz w:val="24"/>
                <w:szCs w:val="24"/>
              </w:rPr>
              <w:t>9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E5583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2DD">
              <w:rPr>
                <w:sz w:val="24"/>
                <w:szCs w:val="24"/>
              </w:rPr>
              <w:t>4</w:t>
            </w:r>
            <w:r w:rsidR="008E0775">
              <w:rPr>
                <w:sz w:val="24"/>
                <w:szCs w:val="24"/>
              </w:rPr>
              <w:t>6</w:t>
            </w:r>
            <w:r w:rsidR="004B12DD">
              <w:rPr>
                <w:sz w:val="24"/>
                <w:szCs w:val="24"/>
              </w:rPr>
              <w:t>,</w:t>
            </w:r>
            <w:r w:rsidR="008E0775">
              <w:rPr>
                <w:sz w:val="24"/>
                <w:szCs w:val="24"/>
              </w:rPr>
              <w:t>8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E0775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E077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FD17E7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9A0228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FD17E7" w:rsidRDefault="00AE5583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D17E7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AE5583">
            <w:pPr>
              <w:rPr>
                <w:sz w:val="24"/>
                <w:szCs w:val="24"/>
              </w:rPr>
            </w:pPr>
            <w:r w:rsidRPr="00085FBE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государстве</w:t>
            </w:r>
            <w:r w:rsidR="00AE5583">
              <w:rPr>
                <w:sz w:val="24"/>
                <w:szCs w:val="24"/>
              </w:rPr>
              <w:t xml:space="preserve">нная собственность на которые </w:t>
            </w:r>
            <w:r>
              <w:rPr>
                <w:sz w:val="24"/>
                <w:szCs w:val="24"/>
              </w:rPr>
              <w:t xml:space="preserve"> разграничена </w:t>
            </w:r>
            <w:r w:rsidR="00AE5583">
              <w:rPr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Default="00AE558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7653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961B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E0775">
              <w:rPr>
                <w:b/>
                <w:sz w:val="24"/>
                <w:szCs w:val="24"/>
              </w:rPr>
              <w:t>0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765305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>Денежные взыскания, (штрафы), установленные законами субъектов Российской Федерации за 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961B1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E0775">
              <w:rPr>
                <w:sz w:val="24"/>
                <w:szCs w:val="24"/>
              </w:rPr>
              <w:t>0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E0775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1 978,4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8E0775">
              <w:rPr>
                <w:b/>
                <w:bCs/>
                <w:sz w:val="24"/>
                <w:szCs w:val="24"/>
              </w:rPr>
              <w:t>1 978,4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61B1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2DD">
              <w:rPr>
                <w:sz w:val="24"/>
                <w:szCs w:val="24"/>
              </w:rPr>
              <w:t>9</w:t>
            </w:r>
            <w:r w:rsidR="008E0775">
              <w:rPr>
                <w:sz w:val="24"/>
                <w:szCs w:val="24"/>
              </w:rPr>
              <w:t>34,9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E0775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961B1B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61B1B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E0775">
              <w:rPr>
                <w:b/>
                <w:bCs/>
                <w:sz w:val="24"/>
                <w:szCs w:val="24"/>
              </w:rPr>
              <w:t> 853,9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743,5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4B12D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E0775">
              <w:rPr>
                <w:sz w:val="24"/>
                <w:szCs w:val="24"/>
              </w:rPr>
              <w:t>9,0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62A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9362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85545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9362A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55450">
              <w:rPr>
                <w:sz w:val="24"/>
                <w:szCs w:val="24"/>
              </w:rPr>
              <w:t>8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b/>
                <w:sz w:val="24"/>
                <w:szCs w:val="24"/>
              </w:rPr>
            </w:pPr>
            <w:r w:rsidRPr="0048659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855450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D17E7" w:rsidRPr="0093569F" w:rsidTr="005D173B">
        <w:trPr>
          <w:trHeight w:val="35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486599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486599" w:rsidRDefault="00855450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418,4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414,7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855450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85545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741,3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741,3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8637DA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1 933,0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8637DA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920,9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8637DA">
              <w:rPr>
                <w:b/>
                <w:bCs/>
                <w:sz w:val="24"/>
                <w:szCs w:val="24"/>
              </w:rPr>
              <w:t>920,9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8637DA">
              <w:rPr>
                <w:b/>
                <w:bCs/>
                <w:sz w:val="24"/>
                <w:szCs w:val="24"/>
              </w:rPr>
              <w:t>920,9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4D" w:rsidRDefault="00DB3C4D">
      <w:r>
        <w:separator/>
      </w:r>
    </w:p>
  </w:endnote>
  <w:endnote w:type="continuationSeparator" w:id="0">
    <w:p w:rsidR="00DB3C4D" w:rsidRDefault="00DB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3" w:rsidRDefault="005141D5" w:rsidP="009238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3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3893" w:rsidRDefault="00923893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3" w:rsidRDefault="005141D5" w:rsidP="009238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38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7DA">
      <w:rPr>
        <w:rStyle w:val="a8"/>
        <w:noProof/>
      </w:rPr>
      <w:t>5</w:t>
    </w:r>
    <w:r>
      <w:rPr>
        <w:rStyle w:val="a8"/>
      </w:rPr>
      <w:fldChar w:fldCharType="end"/>
    </w:r>
  </w:p>
  <w:p w:rsidR="00923893" w:rsidRDefault="00923893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4D" w:rsidRDefault="00DB3C4D">
      <w:r>
        <w:separator/>
      </w:r>
    </w:p>
  </w:footnote>
  <w:footnote w:type="continuationSeparator" w:id="0">
    <w:p w:rsidR="00DB3C4D" w:rsidRDefault="00DB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2642A"/>
    <w:rsid w:val="0003562B"/>
    <w:rsid w:val="00035FF0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4216"/>
    <w:rsid w:val="000E5265"/>
    <w:rsid w:val="000E6BF2"/>
    <w:rsid w:val="000F4AA9"/>
    <w:rsid w:val="000F555B"/>
    <w:rsid w:val="00100555"/>
    <w:rsid w:val="00106AFC"/>
    <w:rsid w:val="00107586"/>
    <w:rsid w:val="001105EF"/>
    <w:rsid w:val="00115E31"/>
    <w:rsid w:val="00120C4D"/>
    <w:rsid w:val="00121A6A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D27C5"/>
    <w:rsid w:val="001D422D"/>
    <w:rsid w:val="001D774E"/>
    <w:rsid w:val="001E0418"/>
    <w:rsid w:val="001E13E3"/>
    <w:rsid w:val="001F3122"/>
    <w:rsid w:val="001F6CAB"/>
    <w:rsid w:val="00213F66"/>
    <w:rsid w:val="00230263"/>
    <w:rsid w:val="0023224D"/>
    <w:rsid w:val="002379EF"/>
    <w:rsid w:val="002439A1"/>
    <w:rsid w:val="002465B5"/>
    <w:rsid w:val="0024752E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E4E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43FF"/>
    <w:rsid w:val="003822BC"/>
    <w:rsid w:val="00384DFD"/>
    <w:rsid w:val="00390F61"/>
    <w:rsid w:val="0039540C"/>
    <w:rsid w:val="00397446"/>
    <w:rsid w:val="00397619"/>
    <w:rsid w:val="003B112F"/>
    <w:rsid w:val="003B7339"/>
    <w:rsid w:val="003B78D7"/>
    <w:rsid w:val="003B7A92"/>
    <w:rsid w:val="003C58B9"/>
    <w:rsid w:val="003D22A4"/>
    <w:rsid w:val="003D65E2"/>
    <w:rsid w:val="003E098B"/>
    <w:rsid w:val="003E4956"/>
    <w:rsid w:val="003E4B2F"/>
    <w:rsid w:val="003E5537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2A1E"/>
    <w:rsid w:val="00463F20"/>
    <w:rsid w:val="0046716F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435C"/>
    <w:rsid w:val="00506A2D"/>
    <w:rsid w:val="005105B2"/>
    <w:rsid w:val="0051279E"/>
    <w:rsid w:val="005141D5"/>
    <w:rsid w:val="00522F92"/>
    <w:rsid w:val="005249D3"/>
    <w:rsid w:val="00525BFB"/>
    <w:rsid w:val="00527F24"/>
    <w:rsid w:val="00551772"/>
    <w:rsid w:val="00553939"/>
    <w:rsid w:val="005602EA"/>
    <w:rsid w:val="00570BC5"/>
    <w:rsid w:val="00571A31"/>
    <w:rsid w:val="00572B5B"/>
    <w:rsid w:val="00577C86"/>
    <w:rsid w:val="00582A1E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68B1"/>
    <w:rsid w:val="005D0938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6C67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C2DF3"/>
    <w:rsid w:val="006C3CDA"/>
    <w:rsid w:val="006C4298"/>
    <w:rsid w:val="006C46E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39FA"/>
    <w:rsid w:val="007174F3"/>
    <w:rsid w:val="00725A71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440DA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409F3"/>
    <w:rsid w:val="00A4132B"/>
    <w:rsid w:val="00A50F10"/>
    <w:rsid w:val="00A535E0"/>
    <w:rsid w:val="00A6150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21B1E"/>
    <w:rsid w:val="00B22FBD"/>
    <w:rsid w:val="00B260CC"/>
    <w:rsid w:val="00B263E8"/>
    <w:rsid w:val="00B3768C"/>
    <w:rsid w:val="00B37D12"/>
    <w:rsid w:val="00B52EC9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D22CE"/>
    <w:rsid w:val="00BD46E5"/>
    <w:rsid w:val="00BF5576"/>
    <w:rsid w:val="00BF7E3A"/>
    <w:rsid w:val="00C0031F"/>
    <w:rsid w:val="00C03E44"/>
    <w:rsid w:val="00C12FC0"/>
    <w:rsid w:val="00C27594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41FA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F63CF"/>
    <w:rsid w:val="00DF794B"/>
    <w:rsid w:val="00E02887"/>
    <w:rsid w:val="00E056B8"/>
    <w:rsid w:val="00E05D4B"/>
    <w:rsid w:val="00E06E6A"/>
    <w:rsid w:val="00E22469"/>
    <w:rsid w:val="00E44D79"/>
    <w:rsid w:val="00E46E3A"/>
    <w:rsid w:val="00E50D21"/>
    <w:rsid w:val="00E516A5"/>
    <w:rsid w:val="00E6201B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392A"/>
    <w:rsid w:val="00E93F6C"/>
    <w:rsid w:val="00E94CDE"/>
    <w:rsid w:val="00E96EDF"/>
    <w:rsid w:val="00EA082B"/>
    <w:rsid w:val="00EA3672"/>
    <w:rsid w:val="00EA7E60"/>
    <w:rsid w:val="00EA7F97"/>
    <w:rsid w:val="00EC2E26"/>
    <w:rsid w:val="00EC2F1C"/>
    <w:rsid w:val="00EC47B9"/>
    <w:rsid w:val="00EC64BC"/>
    <w:rsid w:val="00EC6672"/>
    <w:rsid w:val="00ED0190"/>
    <w:rsid w:val="00ED45AA"/>
    <w:rsid w:val="00ED6E73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E2D89"/>
    <w:rsid w:val="00FE5C72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38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Subtitle"/>
    <w:basedOn w:val="a"/>
    <w:link w:val="aa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C41FF3"/>
    <w:rPr>
      <w:b/>
      <w:bCs/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F654-7A2A-447A-B789-8745059D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48</cp:revision>
  <cp:lastPrinted>2017-04-13T12:30:00Z</cp:lastPrinted>
  <dcterms:created xsi:type="dcterms:W3CDTF">2007-09-07T07:29:00Z</dcterms:created>
  <dcterms:modified xsi:type="dcterms:W3CDTF">2017-04-14T10:34:00Z</dcterms:modified>
</cp:coreProperties>
</file>